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7619EF0E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EF7E57">
        <w:rPr>
          <w:b/>
          <w:sz w:val="24"/>
        </w:rPr>
        <w:t>Proposals for CHEM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4785830F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6958E9">
        <w:rPr>
          <w:lang w:val="en-GB"/>
        </w:rPr>
        <w:t>7</w:t>
      </w:r>
      <w:r>
        <w:rPr>
          <w:lang w:val="en-GB"/>
        </w:rPr>
        <w:t>.</w:t>
      </w:r>
      <w:r w:rsidR="00B84F1C">
        <w:rPr>
          <w:lang w:val="en-GB"/>
        </w:rPr>
        <w:t>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093FC2BB" w14:textId="361E0635" w:rsidR="00503206" w:rsidRDefault="00947BE9" w:rsidP="00EF7E57">
      <w:pPr>
        <w:spacing w:before="40" w:after="0"/>
        <w:rPr>
          <w:rFonts w:eastAsia="Times New Roman" w:cs="Arial"/>
          <w:sz w:val="24"/>
          <w:szCs w:val="24"/>
          <w:lang w:val="en-US"/>
        </w:rPr>
      </w:pPr>
      <w:r w:rsidRPr="00B96664">
        <w:rPr>
          <w:rFonts w:eastAsia="Times New Roman" w:cs="Arial"/>
          <w:sz w:val="24"/>
          <w:szCs w:val="24"/>
          <w:lang w:val="en-US"/>
        </w:rPr>
        <w:t xml:space="preserve">The </w:t>
      </w:r>
      <w:r w:rsidR="00EF7E57" w:rsidRPr="00EF7E57">
        <w:rPr>
          <w:rFonts w:eastAsia="Times New Roman" w:cs="Arial"/>
          <w:sz w:val="24"/>
          <w:szCs w:val="24"/>
          <w:lang w:val="en-US"/>
        </w:rPr>
        <w:t xml:space="preserve">CHEM (Coverage and Handoff Enhancements for Multimedia) work item was approved </w:t>
      </w:r>
      <w:r w:rsidR="00EF7E57">
        <w:rPr>
          <w:rFonts w:eastAsia="Times New Roman" w:cs="Arial"/>
          <w:sz w:val="24"/>
          <w:szCs w:val="24"/>
          <w:lang w:val="en-US"/>
        </w:rPr>
        <w:t>at</w:t>
      </w:r>
      <w:r w:rsidR="00EF7E57" w:rsidRPr="00EF7E57">
        <w:rPr>
          <w:rFonts w:eastAsia="Times New Roman" w:cs="Arial"/>
          <w:sz w:val="24"/>
          <w:szCs w:val="24"/>
          <w:lang w:val="en-US"/>
        </w:rPr>
        <w:t xml:space="preserve"> SA#81 </w:t>
      </w:r>
      <w:r w:rsidRPr="00B96664">
        <w:rPr>
          <w:rFonts w:eastAsia="Times New Roman" w:cs="Arial"/>
          <w:sz w:val="24"/>
          <w:szCs w:val="24"/>
          <w:lang w:val="en-US"/>
        </w:rPr>
        <w:t>[1]</w:t>
      </w:r>
      <w:r w:rsidR="00EF7E57">
        <w:rPr>
          <w:rFonts w:eastAsia="Times New Roman" w:cs="Arial"/>
          <w:sz w:val="24"/>
          <w:szCs w:val="24"/>
          <w:lang w:val="en-US"/>
        </w:rPr>
        <w:t xml:space="preserve"> with the following list of objectives:</w:t>
      </w:r>
    </w:p>
    <w:p w14:paraId="2A62329D" w14:textId="77777777" w:rsidR="00EF7E57" w:rsidRDefault="00EF7E57" w:rsidP="00EF7E57">
      <w:pPr>
        <w:spacing w:before="40" w:after="0"/>
        <w:rPr>
          <w:rFonts w:eastAsia="Times New Roman" w:cs="Arial"/>
          <w:sz w:val="24"/>
          <w:szCs w:val="24"/>
          <w:lang w:val="en-US"/>
        </w:rPr>
      </w:pPr>
    </w:p>
    <w:p w14:paraId="6AE044F5" w14:textId="77777777" w:rsidR="00EF7E57" w:rsidRDefault="00EF7E57" w:rsidP="00EF7E57">
      <w:pPr>
        <w:widowControl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Specify UE adaptation capability indication, e.g., using a new SDP parameter (as per Clauses 7.2 and 7.3 of TR 26.959).  Furthermore, to specify requirements for MTSI clients to send adaptation requests to the most robust codec configuration/mode.</w:t>
      </w:r>
    </w:p>
    <w:p w14:paraId="38C25B19" w14:textId="77777777" w:rsidR="00EF7E57" w:rsidRDefault="00EF7E57" w:rsidP="00EF7E57">
      <w:pPr>
        <w:widowControl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Specify Maximum Packet Loss Rate (</w:t>
      </w:r>
      <w:proofErr w:type="spellStart"/>
      <w:r>
        <w:t>MaxPLR</w:t>
      </w:r>
      <w:proofErr w:type="spellEnd"/>
      <w:r>
        <w:t>) operating points for different codecs (as per clauses 5.2 and 5.3 of TR 26.959)</w:t>
      </w:r>
    </w:p>
    <w:p w14:paraId="132D9DBC" w14:textId="77777777" w:rsidR="00EF7E57" w:rsidRDefault="00EF7E57" w:rsidP="00EF7E57">
      <w:pPr>
        <w:widowControl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Specify SDP-based signalling of maximum end-to-end PLR and DL/UL PLR values as per clause 8.2.3.3 of TR 26.959, and as per clauses 8.2.3.4 and 8.2.3.5 after incorporating any feedback from SA2.</w:t>
      </w:r>
    </w:p>
    <w:p w14:paraId="6E72C699" w14:textId="250DA90A" w:rsidR="007A5B00" w:rsidRPr="007A5B00" w:rsidRDefault="00EF7E57" w:rsidP="007A5B00">
      <w:pPr>
        <w:widowControl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 xml:space="preserve">Specify signalling of maximum end-to-end PLR and DL/UL PLR values as per clauses </w:t>
      </w:r>
      <w:r w:rsidRPr="00561D33">
        <w:t>8.2.2.3,</w:t>
      </w:r>
      <w:r>
        <w:t xml:space="preserve"> 8.2.2.4, and 8.2.3.6 of TR 26.959 after incorporating any feedback from RAN2 on signalling support.</w:t>
      </w:r>
    </w:p>
    <w:p w14:paraId="3102BF4E" w14:textId="28136430" w:rsidR="00EF7E57" w:rsidRPr="00503206" w:rsidRDefault="00435714" w:rsidP="00EF7E57">
      <w:pPr>
        <w:spacing w:before="40" w:after="0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Based on the status at</w:t>
      </w:r>
      <w:r w:rsidR="00EF7E57">
        <w:rPr>
          <w:rFonts w:eastAsia="Times New Roman" w:cs="Arial"/>
          <w:sz w:val="24"/>
          <w:szCs w:val="24"/>
          <w:lang w:val="en-US"/>
        </w:rPr>
        <w:t xml:space="preserve"> SA4#102</w:t>
      </w:r>
      <w:r>
        <w:rPr>
          <w:rFonts w:eastAsia="Times New Roman" w:cs="Arial"/>
          <w:sz w:val="24"/>
          <w:szCs w:val="24"/>
          <w:lang w:val="en-US"/>
        </w:rPr>
        <w:t>,</w:t>
      </w:r>
      <w:r w:rsidR="00EF7E57">
        <w:rPr>
          <w:rFonts w:eastAsia="Times New Roman" w:cs="Arial"/>
          <w:sz w:val="24"/>
          <w:szCs w:val="24"/>
          <w:lang w:val="en-US"/>
        </w:rPr>
        <w:t xml:space="preserve"> </w:t>
      </w:r>
      <w:r w:rsidR="007A5B00">
        <w:rPr>
          <w:rFonts w:eastAsia="Times New Roman" w:cs="Arial"/>
          <w:sz w:val="24"/>
          <w:szCs w:val="24"/>
          <w:lang w:val="en-US"/>
        </w:rPr>
        <w:t xml:space="preserve">objectives in bullets 3 and 4 and the first part of bullet 1 </w:t>
      </w:r>
      <w:r>
        <w:rPr>
          <w:rFonts w:eastAsia="Times New Roman" w:cs="Arial"/>
          <w:sz w:val="24"/>
          <w:szCs w:val="24"/>
          <w:lang w:val="en-US"/>
        </w:rPr>
        <w:t>may</w:t>
      </w:r>
      <w:r w:rsidR="007A5B00">
        <w:rPr>
          <w:rFonts w:eastAsia="Times New Roman" w:cs="Arial"/>
          <w:sz w:val="24"/>
          <w:szCs w:val="24"/>
          <w:lang w:val="en-US"/>
        </w:rPr>
        <w:t xml:space="preserve"> be </w:t>
      </w:r>
      <w:r w:rsidR="00A45F72">
        <w:rPr>
          <w:rFonts w:eastAsia="Times New Roman" w:cs="Arial"/>
          <w:sz w:val="24"/>
          <w:szCs w:val="24"/>
          <w:lang w:val="en-US"/>
        </w:rPr>
        <w:t>seen as</w:t>
      </w:r>
      <w:r w:rsidR="007A5B00">
        <w:rPr>
          <w:rFonts w:eastAsia="Times New Roman" w:cs="Arial"/>
          <w:sz w:val="24"/>
          <w:szCs w:val="24"/>
          <w:lang w:val="en-US"/>
        </w:rPr>
        <w:t xml:space="preserve"> completed. However, it is the opinion of the source the last part of bullet 1 and </w:t>
      </w:r>
      <w:r w:rsidR="00A45F72">
        <w:rPr>
          <w:rFonts w:eastAsia="Times New Roman" w:cs="Arial"/>
          <w:sz w:val="24"/>
          <w:szCs w:val="24"/>
          <w:lang w:val="en-US"/>
        </w:rPr>
        <w:t xml:space="preserve">the objective in </w:t>
      </w:r>
      <w:r w:rsidR="007A5B00">
        <w:rPr>
          <w:rFonts w:eastAsia="Times New Roman" w:cs="Arial"/>
          <w:sz w:val="24"/>
          <w:szCs w:val="24"/>
          <w:lang w:val="en-US"/>
        </w:rPr>
        <w:t xml:space="preserve">bullet 2 have not been </w:t>
      </w:r>
      <w:r w:rsidR="00A45F72">
        <w:rPr>
          <w:rFonts w:eastAsia="Times New Roman" w:cs="Arial"/>
          <w:sz w:val="24"/>
          <w:szCs w:val="24"/>
          <w:lang w:val="en-US"/>
        </w:rPr>
        <w:t>fully</w:t>
      </w:r>
      <w:r w:rsidR="007A5B00">
        <w:rPr>
          <w:rFonts w:eastAsia="Times New Roman" w:cs="Arial"/>
          <w:sz w:val="24"/>
          <w:szCs w:val="24"/>
          <w:lang w:val="en-US"/>
        </w:rPr>
        <w:t xml:space="preserve"> addressed. The overall CR</w:t>
      </w:r>
      <w:r w:rsidR="00EF7E57">
        <w:rPr>
          <w:rFonts w:eastAsia="Times New Roman" w:cs="Arial"/>
          <w:sz w:val="24"/>
          <w:szCs w:val="24"/>
          <w:lang w:val="en-US"/>
        </w:rPr>
        <w:t xml:space="preserve"> </w:t>
      </w:r>
      <w:r w:rsidR="007A5B00">
        <w:rPr>
          <w:rFonts w:eastAsia="Times New Roman" w:cs="Arial"/>
          <w:sz w:val="24"/>
          <w:szCs w:val="24"/>
          <w:lang w:val="en-US"/>
        </w:rPr>
        <w:t xml:space="preserve">in </w:t>
      </w:r>
      <w:r w:rsidR="00EF7E57">
        <w:rPr>
          <w:rFonts w:eastAsia="Times New Roman" w:cs="Arial"/>
          <w:sz w:val="24"/>
          <w:szCs w:val="24"/>
          <w:lang w:val="en-US"/>
        </w:rPr>
        <w:t>S4-190161</w:t>
      </w:r>
      <w:r w:rsidR="007A5B00">
        <w:rPr>
          <w:rFonts w:eastAsia="Times New Roman" w:cs="Arial"/>
          <w:sz w:val="24"/>
          <w:szCs w:val="24"/>
          <w:lang w:val="en-US"/>
        </w:rPr>
        <w:t xml:space="preserve"> [2]</w:t>
      </w:r>
      <w:r w:rsidR="00EF7E57">
        <w:rPr>
          <w:rFonts w:eastAsia="Times New Roman" w:cs="Arial"/>
          <w:sz w:val="24"/>
          <w:szCs w:val="24"/>
          <w:lang w:val="en-US"/>
        </w:rPr>
        <w:t xml:space="preserve"> </w:t>
      </w:r>
      <w:r w:rsidR="007A5B00">
        <w:rPr>
          <w:rFonts w:eastAsia="Times New Roman" w:cs="Arial"/>
          <w:sz w:val="24"/>
          <w:szCs w:val="24"/>
          <w:lang w:val="en-US"/>
        </w:rPr>
        <w:t>was requested to be postponed to have more time to consider this issue.</w:t>
      </w:r>
      <w:r w:rsidR="00EF7E57">
        <w:rPr>
          <w:rFonts w:eastAsia="Times New Roman" w:cs="Arial"/>
          <w:sz w:val="24"/>
          <w:szCs w:val="24"/>
          <w:lang w:val="en-US"/>
        </w:rPr>
        <w:t xml:space="preserve"> </w:t>
      </w:r>
    </w:p>
    <w:p w14:paraId="251B7587" w14:textId="77777777" w:rsidR="00503206" w:rsidRPr="00141EA6" w:rsidRDefault="00503206" w:rsidP="00816D45"/>
    <w:p w14:paraId="37C8AA95" w14:textId="683DE14E" w:rsidR="00996A3A" w:rsidRDefault="00503206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Discussion</w:t>
      </w:r>
    </w:p>
    <w:p w14:paraId="467AA402" w14:textId="344B1D29" w:rsidR="00292BA2" w:rsidRPr="00500F52" w:rsidRDefault="00292BA2" w:rsidP="00500F52">
      <w:pPr>
        <w:spacing w:before="40" w:after="0"/>
        <w:rPr>
          <w:rFonts w:eastAsia="Times New Roman" w:cs="Arial"/>
          <w:sz w:val="24"/>
          <w:szCs w:val="24"/>
          <w:lang w:val="en-US"/>
        </w:rPr>
      </w:pPr>
    </w:p>
    <w:p w14:paraId="13058B2C" w14:textId="30702C03" w:rsidR="007A5B00" w:rsidRDefault="00CD2312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main issue with the current output from the CHEM work item is related to the proposed formulation of</w:t>
      </w:r>
      <w:r w:rsidR="007A5B00">
        <w:rPr>
          <w:rFonts w:eastAsia="Times New Roman" w:cs="Arial"/>
          <w:sz w:val="24"/>
          <w:szCs w:val="24"/>
          <w:lang w:val="en-US"/>
        </w:rPr>
        <w:t xml:space="preserve"> clause X.2 </w:t>
      </w:r>
      <w:r>
        <w:rPr>
          <w:rFonts w:eastAsia="Times New Roman" w:cs="Arial"/>
          <w:sz w:val="24"/>
          <w:szCs w:val="24"/>
          <w:lang w:val="en-US"/>
        </w:rPr>
        <w:t>in</w:t>
      </w:r>
      <w:r w:rsidR="007A5B00">
        <w:rPr>
          <w:rFonts w:eastAsia="Times New Roman" w:cs="Arial"/>
          <w:sz w:val="24"/>
          <w:szCs w:val="24"/>
          <w:lang w:val="en-US"/>
        </w:rPr>
        <w:t xml:space="preserve"> [2]</w:t>
      </w:r>
      <w:r>
        <w:rPr>
          <w:rFonts w:eastAsia="Times New Roman" w:cs="Arial"/>
          <w:sz w:val="24"/>
          <w:szCs w:val="24"/>
          <w:lang w:val="en-US"/>
        </w:rPr>
        <w:t xml:space="preserve"> – see the text highlighted in yellow:</w:t>
      </w:r>
    </w:p>
    <w:p w14:paraId="08727970" w14:textId="77777777" w:rsidR="007A5B00" w:rsidRDefault="007A5B00" w:rsidP="00A80719">
      <w:pPr>
        <w:rPr>
          <w:rFonts w:eastAsia="Times New Roman" w:cs="Arial"/>
          <w:sz w:val="24"/>
          <w:szCs w:val="24"/>
          <w:lang w:val="en-US"/>
        </w:rPr>
      </w:pPr>
    </w:p>
    <w:p w14:paraId="7B460F97" w14:textId="77777777" w:rsidR="007A5B00" w:rsidRDefault="007A5B00" w:rsidP="007A5B00">
      <w:pPr>
        <w:pStyle w:val="Titre2"/>
      </w:pPr>
      <w:r>
        <w:rPr>
          <w:lang w:eastAsia="ko-KR"/>
        </w:rPr>
        <w:t>X</w:t>
      </w:r>
      <w:r w:rsidRPr="002C6594">
        <w:rPr>
          <w:lang w:eastAsia="ko-KR"/>
        </w:rPr>
        <w:t>.2</w:t>
      </w:r>
      <w:r w:rsidRPr="002C6594">
        <w:rPr>
          <w:lang w:eastAsia="ko-KR"/>
        </w:rPr>
        <w:tab/>
      </w:r>
      <w:r>
        <w:t>Adaptation to Packet Losses</w:t>
      </w:r>
    </w:p>
    <w:p w14:paraId="49D10320" w14:textId="77777777" w:rsidR="007A5B00" w:rsidRDefault="007A5B00" w:rsidP="007A5B00">
      <w:r>
        <w:t>An MTSI terminal supporting the CHEM feature for a media type (e.g., speech or video) shall support the following procedures:</w:t>
      </w:r>
    </w:p>
    <w:p w14:paraId="7271B26C" w14:textId="77777777" w:rsidR="007A5B00" w:rsidRDefault="007A5B00" w:rsidP="007A5B00">
      <w:pPr>
        <w:pStyle w:val="Paragraphedeliste"/>
        <w:numPr>
          <w:ilvl w:val="0"/>
          <w:numId w:val="30"/>
        </w:numPr>
        <w:spacing w:after="180"/>
      </w:pPr>
      <w:r>
        <w:t xml:space="preserve">when sending an SDP offer, the MTSI client shall include the </w:t>
      </w:r>
      <w:proofErr w:type="spellStart"/>
      <w:r w:rsidRPr="000B0B6D">
        <w:rPr>
          <w:rFonts w:ascii="Courier New" w:hAnsi="Courier New" w:cs="Courier New"/>
        </w:rPr>
        <w:t>PLR_adapt</w:t>
      </w:r>
      <w:proofErr w:type="spellEnd"/>
      <w:r>
        <w:t xml:space="preserve"> attribute in the media line for that media type in the SDP offer</w:t>
      </w:r>
    </w:p>
    <w:p w14:paraId="0ED6C43C" w14:textId="77777777" w:rsidR="007A5B00" w:rsidRDefault="007A5B00" w:rsidP="007A5B00">
      <w:pPr>
        <w:pStyle w:val="Paragraphedeliste"/>
        <w:numPr>
          <w:ilvl w:val="0"/>
          <w:numId w:val="30"/>
        </w:numPr>
        <w:spacing w:after="180"/>
      </w:pPr>
      <w:r>
        <w:t xml:space="preserve"> when sending an SDP answer, the MTSI client shall include the </w:t>
      </w:r>
      <w:proofErr w:type="spellStart"/>
      <w:r w:rsidRPr="000B0B6D">
        <w:rPr>
          <w:rFonts w:ascii="Courier New" w:hAnsi="Courier New" w:cs="Courier New"/>
        </w:rPr>
        <w:t>PLR_adapt</w:t>
      </w:r>
      <w:proofErr w:type="spellEnd"/>
      <w:r>
        <w:t xml:space="preserve"> attribute in the media line for that media type in the SDP answer regardless of whether the </w:t>
      </w:r>
      <w:proofErr w:type="spellStart"/>
      <w:r w:rsidRPr="000B0B6D">
        <w:rPr>
          <w:rFonts w:ascii="Courier New" w:hAnsi="Courier New" w:cs="Courier New"/>
        </w:rPr>
        <w:t>PLR_adapt</w:t>
      </w:r>
      <w:proofErr w:type="spellEnd"/>
      <w:r>
        <w:t xml:space="preserve"> attribute was received in an SDP offer</w:t>
      </w:r>
    </w:p>
    <w:p w14:paraId="6032F3F5" w14:textId="77777777" w:rsidR="007A5B00" w:rsidRPr="006B7860" w:rsidRDefault="007A5B00" w:rsidP="007A5B00">
      <w:pPr>
        <w:pStyle w:val="Paragraphedeliste"/>
        <w:numPr>
          <w:ilvl w:val="0"/>
          <w:numId w:val="30"/>
        </w:numPr>
        <w:spacing w:after="180"/>
      </w:pPr>
      <w:r>
        <w:lastRenderedPageBreak/>
        <w:t>w</w:t>
      </w:r>
      <w:r w:rsidRPr="00765979">
        <w:t xml:space="preserve">hen the MTSI client receiving media </w:t>
      </w:r>
      <w:r w:rsidRPr="00CD2312">
        <w:rPr>
          <w:highlight w:val="yellow"/>
        </w:rPr>
        <w:t>detects packet losses higher than tolerable by the current codec configuration in use and a more robust codec configuration is available for the same codec,</w:t>
      </w:r>
      <w:r w:rsidRPr="00765979">
        <w:t xml:space="preserve"> the MTSI client </w:t>
      </w:r>
      <w:r w:rsidRPr="00CD2312">
        <w:rPr>
          <w:highlight w:val="yellow"/>
        </w:rPr>
        <w:t>shall</w:t>
      </w:r>
      <w:r>
        <w:t xml:space="preserve"> </w:t>
      </w:r>
      <w:r w:rsidRPr="00765979">
        <w:t xml:space="preserve">send a request to the media sender to use </w:t>
      </w:r>
      <w:r w:rsidRPr="006F0556">
        <w:rPr>
          <w:highlight w:val="yellow"/>
        </w:rPr>
        <w:t>a more robust codec configuration</w:t>
      </w:r>
      <w:r>
        <w:t xml:space="preserve"> of the same codec</w:t>
      </w:r>
    </w:p>
    <w:p w14:paraId="1DC5E6C2" w14:textId="77777777" w:rsidR="007A5B00" w:rsidRPr="00CD2312" w:rsidRDefault="007A5B00" w:rsidP="007A5B00"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eastAsia="Calibri"/>
        </w:rPr>
      </w:pPr>
      <w:r w:rsidRPr="00CD2312">
        <w:rPr>
          <w:rFonts w:eastAsia="Calibri"/>
        </w:rPr>
        <w:t xml:space="preserve">when the MTSI client receiving media detects a </w:t>
      </w:r>
      <w:r w:rsidRPr="00CD2312">
        <w:rPr>
          <w:rFonts w:eastAsia="Calibri"/>
          <w:highlight w:val="yellow"/>
        </w:rPr>
        <w:t>packet loss rate low enough to support a codec configuration of the same codec that provides better media quality than the current codec configuration</w:t>
      </w:r>
      <w:r w:rsidRPr="00CD2312">
        <w:rPr>
          <w:rFonts w:eastAsia="Calibri"/>
        </w:rPr>
        <w:t xml:space="preserve">, and switching to the new codec configuration will not </w:t>
      </w:r>
      <w:r w:rsidRPr="00CD2312">
        <w:rPr>
          <w:rFonts w:eastAsia="Calibri"/>
          <w:highlight w:val="yellow"/>
        </w:rPr>
        <w:t>cause oscillating between more robust and less robust codec configurations</w:t>
      </w:r>
      <w:r w:rsidRPr="00CD2312">
        <w:rPr>
          <w:rFonts w:eastAsia="Calibri"/>
        </w:rPr>
        <w:t xml:space="preserve">, then the MTSI client </w:t>
      </w:r>
      <w:r w:rsidRPr="00CD2312">
        <w:rPr>
          <w:rFonts w:eastAsia="Calibri"/>
          <w:highlight w:val="yellow"/>
        </w:rPr>
        <w:t>should</w:t>
      </w:r>
      <w:r w:rsidRPr="00CD2312">
        <w:rPr>
          <w:rFonts w:eastAsia="Calibri"/>
        </w:rPr>
        <w:t xml:space="preserve"> send a request to the media sender to use the codec configuration of the same codec that </w:t>
      </w:r>
      <w:r w:rsidRPr="00CD2312">
        <w:rPr>
          <w:rFonts w:eastAsia="Calibri"/>
          <w:highlight w:val="yellow"/>
        </w:rPr>
        <w:t>provides better media quality</w:t>
      </w:r>
    </w:p>
    <w:p w14:paraId="399DF17D" w14:textId="5A554A6D" w:rsidR="007A5B00" w:rsidRDefault="007A5B00" w:rsidP="00A80719">
      <w:pPr>
        <w:rPr>
          <w:rFonts w:eastAsia="Times New Roman" w:cs="Arial"/>
          <w:sz w:val="24"/>
          <w:szCs w:val="24"/>
          <w:lang w:val="en-US"/>
        </w:rPr>
      </w:pPr>
    </w:p>
    <w:p w14:paraId="1515218D" w14:textId="1A8EA091" w:rsidR="00CD2312" w:rsidRDefault="006F0556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Based on this text, </w:t>
      </w:r>
      <w:r w:rsidR="00A45F72">
        <w:rPr>
          <w:rFonts w:eastAsia="Times New Roman" w:cs="Arial"/>
          <w:sz w:val="24"/>
          <w:szCs w:val="24"/>
          <w:lang w:val="en-US"/>
        </w:rPr>
        <w:t>MTSI clients</w:t>
      </w:r>
      <w:r w:rsidR="00CD2312">
        <w:rPr>
          <w:rFonts w:eastAsia="Times New Roman" w:cs="Arial"/>
          <w:sz w:val="24"/>
          <w:szCs w:val="24"/>
          <w:lang w:val="en-US"/>
        </w:rPr>
        <w:t xml:space="preserve"> would be mandated to send a request for codec adaptation based on underspecified conditions (‘higher than tolerable’, ‘more robust codec configuration’) and </w:t>
      </w:r>
      <w:r w:rsidR="00A45F72">
        <w:rPr>
          <w:rFonts w:eastAsia="Times New Roman" w:cs="Arial"/>
          <w:sz w:val="24"/>
          <w:szCs w:val="24"/>
          <w:lang w:val="en-US"/>
        </w:rPr>
        <w:t>they</w:t>
      </w:r>
      <w:r w:rsidR="00CD2312">
        <w:rPr>
          <w:rFonts w:eastAsia="Times New Roman" w:cs="Arial"/>
          <w:sz w:val="24"/>
          <w:szCs w:val="24"/>
          <w:lang w:val="en-US"/>
        </w:rPr>
        <w:t xml:space="preserve"> would be recommended to send a request under equally underspecified conditions (‘packet loss rate low enough’, ‘better media quality’).</w:t>
      </w:r>
    </w:p>
    <w:p w14:paraId="516CBD1E" w14:textId="0D4CB102" w:rsidR="00CD2312" w:rsidRDefault="00CD2312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If this text was defining design principles or guidelines this may be acceptable. However, the CHEM feature, if used in a network, would result in significant changes in the </w:t>
      </w:r>
      <w:r w:rsidR="00A45F72">
        <w:rPr>
          <w:rFonts w:eastAsia="Times New Roman" w:cs="Arial"/>
          <w:sz w:val="24"/>
          <w:szCs w:val="24"/>
          <w:lang w:val="en-US"/>
        </w:rPr>
        <w:t>MTSI client</w:t>
      </w:r>
      <w:r>
        <w:rPr>
          <w:rFonts w:eastAsia="Times New Roman" w:cs="Arial"/>
          <w:sz w:val="24"/>
          <w:szCs w:val="24"/>
          <w:lang w:val="en-US"/>
        </w:rPr>
        <w:t xml:space="preserve"> behavior</w:t>
      </w:r>
      <w:r w:rsidR="00A45F72">
        <w:rPr>
          <w:rFonts w:eastAsia="Times New Roman" w:cs="Arial"/>
          <w:sz w:val="24"/>
          <w:szCs w:val="24"/>
          <w:lang w:val="en-US"/>
        </w:rPr>
        <w:t>. T</w:t>
      </w:r>
      <w:r>
        <w:rPr>
          <w:rFonts w:eastAsia="Times New Roman" w:cs="Arial"/>
          <w:sz w:val="24"/>
          <w:szCs w:val="24"/>
          <w:lang w:val="en-US"/>
        </w:rPr>
        <w:t xml:space="preserve">oo vague requirements on adaptation triggers may lead to very different quality levels depending on UE implementations and </w:t>
      </w:r>
      <w:r w:rsidR="00A45F72">
        <w:rPr>
          <w:rFonts w:eastAsia="Times New Roman" w:cs="Arial"/>
          <w:sz w:val="24"/>
          <w:szCs w:val="24"/>
          <w:lang w:val="en-US"/>
        </w:rPr>
        <w:t xml:space="preserve">this could significantly </w:t>
      </w:r>
      <w:r>
        <w:rPr>
          <w:rFonts w:eastAsia="Times New Roman" w:cs="Arial"/>
          <w:sz w:val="24"/>
          <w:szCs w:val="24"/>
          <w:lang w:val="en-US"/>
        </w:rPr>
        <w:t xml:space="preserve">fragment the quality landscape </w:t>
      </w:r>
      <w:r w:rsidR="00A45F72">
        <w:rPr>
          <w:rFonts w:eastAsia="Times New Roman" w:cs="Arial"/>
          <w:sz w:val="24"/>
          <w:szCs w:val="24"/>
          <w:lang w:val="en-US"/>
        </w:rPr>
        <w:t>for UEs using</w:t>
      </w:r>
      <w:r>
        <w:rPr>
          <w:rFonts w:eastAsia="Times New Roman" w:cs="Arial"/>
          <w:sz w:val="24"/>
          <w:szCs w:val="24"/>
          <w:lang w:val="en-US"/>
        </w:rPr>
        <w:t xml:space="preserve"> the CHEM feature.</w:t>
      </w:r>
    </w:p>
    <w:p w14:paraId="6B167736" w14:textId="52C5BD35" w:rsidR="006F0556" w:rsidRDefault="006F0556" w:rsidP="00A80719">
      <w:pPr>
        <w:rPr>
          <w:rFonts w:eastAsia="Times New Roman" w:cs="Arial"/>
          <w:sz w:val="24"/>
          <w:szCs w:val="24"/>
          <w:lang w:val="en-US"/>
        </w:rPr>
      </w:pPr>
    </w:p>
    <w:p w14:paraId="7D7D80DE" w14:textId="77777777" w:rsidR="00A45F72" w:rsidRPr="003F6870" w:rsidRDefault="00A45F72" w:rsidP="00A80719">
      <w:pPr>
        <w:rPr>
          <w:rFonts w:eastAsia="Times New Roman" w:cs="Arial"/>
          <w:sz w:val="24"/>
          <w:szCs w:val="24"/>
          <w:lang w:val="en-US"/>
        </w:rPr>
      </w:pPr>
    </w:p>
    <w:p w14:paraId="3A29614B" w14:textId="77777777" w:rsidR="00CD2312" w:rsidRDefault="00CD2312" w:rsidP="00CD2312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</w:t>
      </w:r>
    </w:p>
    <w:p w14:paraId="0D095622" w14:textId="59D6312D" w:rsidR="00E4505B" w:rsidRDefault="00E4505B" w:rsidP="00A80719">
      <w:pPr>
        <w:rPr>
          <w:rFonts w:eastAsia="Times New Roman" w:cs="Arial"/>
          <w:sz w:val="24"/>
          <w:szCs w:val="24"/>
          <w:lang w:val="en-US"/>
        </w:rPr>
      </w:pPr>
    </w:p>
    <w:p w14:paraId="09297932" w14:textId="3ABA9645" w:rsidR="00CD2312" w:rsidRDefault="006F0556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Several </w:t>
      </w:r>
      <w:r w:rsidR="00432E47">
        <w:rPr>
          <w:rFonts w:eastAsia="Times New Roman" w:cs="Arial"/>
          <w:sz w:val="24"/>
          <w:szCs w:val="24"/>
          <w:lang w:val="en-US"/>
        </w:rPr>
        <w:t>aspects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432E47">
        <w:rPr>
          <w:rFonts w:eastAsia="Times New Roman" w:cs="Arial"/>
          <w:sz w:val="24"/>
          <w:szCs w:val="24"/>
          <w:lang w:val="en-US"/>
        </w:rPr>
        <w:t>should be detailed to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432E47">
        <w:rPr>
          <w:rFonts w:eastAsia="Times New Roman" w:cs="Arial"/>
          <w:sz w:val="24"/>
          <w:szCs w:val="24"/>
          <w:lang w:val="en-US"/>
        </w:rPr>
        <w:t>finalize</w:t>
      </w:r>
      <w:r>
        <w:rPr>
          <w:rFonts w:eastAsia="Times New Roman" w:cs="Arial"/>
          <w:sz w:val="24"/>
          <w:szCs w:val="24"/>
          <w:lang w:val="en-US"/>
        </w:rPr>
        <w:t xml:space="preserve"> the CHEM</w:t>
      </w:r>
      <w:r w:rsidR="00432E47">
        <w:rPr>
          <w:rFonts w:eastAsia="Times New Roman" w:cs="Arial"/>
          <w:sz w:val="24"/>
          <w:szCs w:val="24"/>
          <w:lang w:val="en-US"/>
        </w:rPr>
        <w:t xml:space="preserve"> work item</w:t>
      </w:r>
      <w:r>
        <w:rPr>
          <w:rFonts w:eastAsia="Times New Roman" w:cs="Arial"/>
          <w:sz w:val="24"/>
          <w:szCs w:val="24"/>
          <w:lang w:val="en-US"/>
        </w:rPr>
        <w:t>:</w:t>
      </w:r>
    </w:p>
    <w:p w14:paraId="72D69B85" w14:textId="449DA650" w:rsidR="006F0556" w:rsidRPr="00E029CC" w:rsidRDefault="006F0556" w:rsidP="006F0556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 w:rsidRPr="00E029CC">
        <w:rPr>
          <w:rFonts w:ascii="Arial" w:eastAsia="Times New Roman" w:hAnsi="Arial" w:cs="Arial"/>
        </w:rPr>
        <w:t xml:space="preserve">Define more precisely </w:t>
      </w:r>
      <w:r w:rsidR="00432E47" w:rsidRPr="00E029CC">
        <w:rPr>
          <w:rFonts w:ascii="Arial" w:eastAsia="Times New Roman" w:hAnsi="Arial" w:cs="Arial"/>
        </w:rPr>
        <w:t xml:space="preserve">adaptation thresholds </w:t>
      </w:r>
    </w:p>
    <w:p w14:paraId="729F6CE8" w14:textId="021C2672" w:rsidR="00432E47" w:rsidRPr="00E029CC" w:rsidRDefault="00432E47" w:rsidP="006F0556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 w:rsidRPr="00E029CC">
        <w:rPr>
          <w:rFonts w:ascii="Arial" w:eastAsia="Times New Roman" w:hAnsi="Arial" w:cs="Arial"/>
        </w:rPr>
        <w:t>Define the type of request to be sent</w:t>
      </w:r>
    </w:p>
    <w:p w14:paraId="0CFB82F6" w14:textId="10786534" w:rsidR="00E53A38" w:rsidRPr="00E029CC" w:rsidRDefault="00E53A38" w:rsidP="006F0556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 w:rsidRPr="00E029CC">
        <w:rPr>
          <w:rFonts w:ascii="Arial" w:eastAsia="Times New Roman" w:hAnsi="Arial" w:cs="Arial"/>
        </w:rPr>
        <w:t>Define the exact ‘most robust codec mode’</w:t>
      </w:r>
    </w:p>
    <w:p w14:paraId="2A50C7EF" w14:textId="5E70B7A1" w:rsidR="00432E47" w:rsidRPr="00E53A38" w:rsidRDefault="00432E47" w:rsidP="00432E47">
      <w:pPr>
        <w:rPr>
          <w:rFonts w:eastAsia="Times New Roman" w:cs="Arial"/>
          <w:lang w:val="en-US"/>
        </w:rPr>
      </w:pPr>
    </w:p>
    <w:p w14:paraId="0BB27902" w14:textId="77777777" w:rsidR="00A45F72" w:rsidRDefault="00A45F72" w:rsidP="00A45F7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To be specific:</w:t>
      </w:r>
    </w:p>
    <w:p w14:paraId="18D30014" w14:textId="2126D7E7" w:rsidR="00A45F72" w:rsidRDefault="00A45F72" w:rsidP="00A45F7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There are different adaptation mechanisms possible for MTSI (RTP-CMR, RTCP-APP, RTCP-FB…), and it is important to spell out exactly the types of request that the CHEM feature should use. One should also note that adaptation is already possible even with</w:t>
      </w:r>
      <w:r w:rsidR="00136BBE">
        <w:rPr>
          <w:rFonts w:eastAsia="Times New Roman" w:cs="Arial"/>
          <w:sz w:val="24"/>
          <w:szCs w:val="24"/>
          <w:lang w:val="en-US"/>
        </w:rPr>
        <w:t>out</w:t>
      </w:r>
      <w:r>
        <w:rPr>
          <w:rFonts w:eastAsia="Times New Roman" w:cs="Arial"/>
          <w:sz w:val="24"/>
          <w:szCs w:val="24"/>
          <w:lang w:val="en-US"/>
        </w:rPr>
        <w:t xml:space="preserve"> the introduction of a new SDP parameter.</w:t>
      </w:r>
    </w:p>
    <w:p w14:paraId="18406676" w14:textId="46B7B16C" w:rsidR="00A45F72" w:rsidRDefault="00A45F72" w:rsidP="00A45F7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wording “</w:t>
      </w:r>
      <w:r w:rsidRPr="00A45F72">
        <w:rPr>
          <w:rFonts w:eastAsia="Times New Roman" w:cs="Arial"/>
          <w:sz w:val="24"/>
          <w:szCs w:val="24"/>
          <w:lang w:val="en-US"/>
        </w:rPr>
        <w:t xml:space="preserve">packet losses higher than tolerable” </w:t>
      </w:r>
      <w:r>
        <w:rPr>
          <w:rFonts w:eastAsia="Times New Roman" w:cs="Arial"/>
          <w:sz w:val="24"/>
          <w:szCs w:val="24"/>
          <w:lang w:val="en-US"/>
        </w:rPr>
        <w:t xml:space="preserve">is subject to interpretation. One should start </w:t>
      </w:r>
      <w:r w:rsidR="00605021">
        <w:rPr>
          <w:rFonts w:eastAsia="Times New Roman" w:cs="Arial"/>
          <w:sz w:val="24"/>
          <w:szCs w:val="24"/>
          <w:lang w:val="en-US"/>
        </w:rPr>
        <w:t xml:space="preserve">with </w:t>
      </w:r>
      <w:r>
        <w:rPr>
          <w:rFonts w:eastAsia="Times New Roman" w:cs="Arial"/>
          <w:sz w:val="24"/>
          <w:szCs w:val="24"/>
          <w:lang w:val="en-US"/>
        </w:rPr>
        <w:t>defining exactly what is the measurement point for ‘packet losses’: is it the observed network loss at the input of the receiver (JBM)? After JBM (including potentially late losses) ?</w:t>
      </w:r>
    </w:p>
    <w:p w14:paraId="01574179" w14:textId="2E1877DD" w:rsidR="00E53A38" w:rsidRDefault="00A45F72" w:rsidP="00A45F7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Moreover, the threshold defining ‘tolerable’ may very much depend on the operation. This </w:t>
      </w:r>
      <w:r w:rsidR="00CE6B38">
        <w:rPr>
          <w:rFonts w:eastAsia="Times New Roman" w:cs="Arial"/>
          <w:sz w:val="24"/>
          <w:szCs w:val="24"/>
          <w:lang w:val="en-US"/>
        </w:rPr>
        <w:t xml:space="preserve">also </w:t>
      </w:r>
      <w:r>
        <w:rPr>
          <w:rFonts w:eastAsia="Times New Roman" w:cs="Arial"/>
          <w:sz w:val="24"/>
          <w:szCs w:val="24"/>
          <w:lang w:val="en-US"/>
        </w:rPr>
        <w:t xml:space="preserve">depends on the definition of the packet loss rate. If </w:t>
      </w:r>
      <w:r w:rsidR="00E53A38">
        <w:rPr>
          <w:rFonts w:eastAsia="Times New Roman" w:cs="Arial"/>
          <w:sz w:val="24"/>
          <w:szCs w:val="24"/>
          <w:lang w:val="en-US"/>
        </w:rPr>
        <w:t xml:space="preserve">a burst of </w:t>
      </w:r>
      <w:r>
        <w:rPr>
          <w:rFonts w:eastAsia="Times New Roman" w:cs="Arial"/>
          <w:sz w:val="24"/>
          <w:szCs w:val="24"/>
          <w:lang w:val="en-US"/>
        </w:rPr>
        <w:t xml:space="preserve">10 </w:t>
      </w:r>
      <w:r w:rsidR="00E53A38">
        <w:rPr>
          <w:rFonts w:eastAsia="Times New Roman" w:cs="Arial"/>
          <w:sz w:val="24"/>
          <w:szCs w:val="24"/>
          <w:lang w:val="en-US"/>
        </w:rPr>
        <w:t xml:space="preserve">speech </w:t>
      </w:r>
      <w:r>
        <w:rPr>
          <w:rFonts w:eastAsia="Times New Roman" w:cs="Arial"/>
          <w:sz w:val="24"/>
          <w:szCs w:val="24"/>
          <w:lang w:val="en-US"/>
        </w:rPr>
        <w:t xml:space="preserve">packets are lost in </w:t>
      </w:r>
      <w:r w:rsidR="00E53A38">
        <w:rPr>
          <w:rFonts w:eastAsia="Times New Roman" w:cs="Arial"/>
          <w:sz w:val="24"/>
          <w:szCs w:val="24"/>
          <w:lang w:val="en-US"/>
        </w:rPr>
        <w:t xml:space="preserve">a sequence of 100 packets, the perceptual impact </w:t>
      </w:r>
      <w:r w:rsidR="005B7FD3">
        <w:rPr>
          <w:rFonts w:eastAsia="Times New Roman" w:cs="Arial"/>
          <w:sz w:val="24"/>
          <w:szCs w:val="24"/>
          <w:lang w:val="en-US"/>
        </w:rPr>
        <w:t>is likely</w:t>
      </w:r>
      <w:r w:rsidR="00E53A38">
        <w:rPr>
          <w:rFonts w:eastAsia="Times New Roman" w:cs="Arial"/>
          <w:sz w:val="24"/>
          <w:szCs w:val="24"/>
          <w:lang w:val="en-US"/>
        </w:rPr>
        <w:t xml:space="preserve"> </w:t>
      </w:r>
      <w:r w:rsidR="005B7FD3">
        <w:rPr>
          <w:rFonts w:eastAsia="Times New Roman" w:cs="Arial"/>
          <w:sz w:val="24"/>
          <w:szCs w:val="24"/>
          <w:lang w:val="en-US"/>
        </w:rPr>
        <w:t>to</w:t>
      </w:r>
      <w:r w:rsidR="00E53A38">
        <w:rPr>
          <w:rFonts w:eastAsia="Times New Roman" w:cs="Arial"/>
          <w:sz w:val="24"/>
          <w:szCs w:val="24"/>
          <w:lang w:val="en-US"/>
        </w:rPr>
        <w:t xml:space="preserve"> be very different from a situation where 1 packet is lost every 10 packets, however the overall packet loss rate would still be 10%. This also depends on the JBM implementation, as some implementations may be able to handle higher packet loss rates than others.</w:t>
      </w:r>
    </w:p>
    <w:p w14:paraId="76C7FF57" w14:textId="0E6B9CC6" w:rsidR="00E53A38" w:rsidRDefault="00E53A38" w:rsidP="00A45F7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It is still unclear in [2] how implementers should decide what </w:t>
      </w:r>
      <w:r w:rsidR="005B7FD3">
        <w:rPr>
          <w:rFonts w:eastAsia="Times New Roman" w:cs="Arial"/>
          <w:sz w:val="24"/>
          <w:szCs w:val="24"/>
          <w:lang w:val="en-US"/>
        </w:rPr>
        <w:t xml:space="preserve">is </w:t>
      </w:r>
      <w:r>
        <w:rPr>
          <w:rFonts w:eastAsia="Times New Roman" w:cs="Arial"/>
          <w:sz w:val="24"/>
          <w:szCs w:val="24"/>
          <w:lang w:val="en-US"/>
        </w:rPr>
        <w:t xml:space="preserve">the most robust codec mode </w:t>
      </w:r>
      <w:r w:rsidR="005B7FD3">
        <w:rPr>
          <w:rFonts w:eastAsia="Times New Roman" w:cs="Arial"/>
          <w:sz w:val="24"/>
          <w:szCs w:val="24"/>
          <w:lang w:val="en-US"/>
        </w:rPr>
        <w:t>to request</w:t>
      </w:r>
      <w:r>
        <w:rPr>
          <w:rFonts w:eastAsia="Times New Roman" w:cs="Arial"/>
          <w:sz w:val="24"/>
          <w:szCs w:val="24"/>
          <w:lang w:val="en-US"/>
        </w:rPr>
        <w:t xml:space="preserve">. This part should be </w:t>
      </w:r>
      <w:r w:rsidR="006C67BB">
        <w:rPr>
          <w:rFonts w:eastAsia="Times New Roman" w:cs="Arial"/>
          <w:sz w:val="24"/>
          <w:szCs w:val="24"/>
          <w:lang w:val="en-US"/>
        </w:rPr>
        <w:t xml:space="preserve">clarified in the CHEM work item. </w:t>
      </w:r>
      <w:r w:rsidR="00124E0A">
        <w:rPr>
          <w:rFonts w:eastAsia="Times New Roman" w:cs="Arial"/>
          <w:sz w:val="24"/>
          <w:szCs w:val="24"/>
          <w:lang w:val="en-US"/>
        </w:rPr>
        <w:t xml:space="preserve">We provide in Annex some objective test results for simulated cases for EVS-SWB, which shows that </w:t>
      </w:r>
      <w:r w:rsidR="00124E0A">
        <w:rPr>
          <w:rFonts w:eastAsia="Times New Roman" w:cs="Arial"/>
          <w:sz w:val="24"/>
          <w:szCs w:val="24"/>
          <w:lang w:val="en-US"/>
        </w:rPr>
        <w:lastRenderedPageBreak/>
        <w:t>the potential gains in robustness strongly depend on channel memory, even in a simplified case with no jitter and only packet losses.</w:t>
      </w:r>
    </w:p>
    <w:p w14:paraId="1D504CD2" w14:textId="2105B764" w:rsidR="00E53A38" w:rsidRDefault="00751D75" w:rsidP="00A45F7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</w:t>
      </w:r>
      <w:r w:rsidR="00E53A38">
        <w:rPr>
          <w:rFonts w:eastAsia="Times New Roman" w:cs="Arial"/>
          <w:sz w:val="24"/>
          <w:szCs w:val="24"/>
          <w:lang w:val="en-US"/>
        </w:rPr>
        <w:t xml:space="preserve">he CHEM work item </w:t>
      </w:r>
      <w:r w:rsidR="00275706">
        <w:rPr>
          <w:rFonts w:eastAsia="Times New Roman" w:cs="Arial"/>
          <w:sz w:val="24"/>
          <w:szCs w:val="24"/>
          <w:lang w:val="en-US"/>
        </w:rPr>
        <w:t>may also</w:t>
      </w:r>
      <w:r w:rsidR="00E53A38">
        <w:rPr>
          <w:rFonts w:eastAsia="Times New Roman" w:cs="Arial"/>
          <w:sz w:val="24"/>
          <w:szCs w:val="24"/>
          <w:lang w:val="en-US"/>
        </w:rPr>
        <w:t xml:space="preserve"> consider </w:t>
      </w:r>
      <w:r w:rsidR="0044419E">
        <w:rPr>
          <w:rFonts w:eastAsia="Times New Roman" w:cs="Arial"/>
          <w:sz w:val="24"/>
          <w:szCs w:val="24"/>
          <w:lang w:val="en-US"/>
        </w:rPr>
        <w:t xml:space="preserve">the following </w:t>
      </w:r>
      <w:r w:rsidR="00E53A38">
        <w:rPr>
          <w:rFonts w:eastAsia="Times New Roman" w:cs="Arial"/>
          <w:sz w:val="24"/>
          <w:szCs w:val="24"/>
          <w:lang w:val="en-US"/>
        </w:rPr>
        <w:t>aspects:</w:t>
      </w:r>
    </w:p>
    <w:p w14:paraId="3820A794" w14:textId="579F19F8" w:rsidR="00E53A38" w:rsidRPr="00C60A75" w:rsidRDefault="00E53A38" w:rsidP="00E53A38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 w:rsidRPr="00C60A75">
        <w:rPr>
          <w:rFonts w:ascii="Arial" w:eastAsia="Times New Roman" w:hAnsi="Arial" w:cs="Arial"/>
        </w:rPr>
        <w:t>Defining the adaptation logic with minimum ambiguity</w:t>
      </w:r>
      <w:r w:rsidR="002366BD">
        <w:rPr>
          <w:rFonts w:ascii="Arial" w:eastAsia="Times New Roman" w:hAnsi="Arial" w:cs="Arial"/>
        </w:rPr>
        <w:t>, and/or</w:t>
      </w:r>
    </w:p>
    <w:p w14:paraId="412579B5" w14:textId="7B838B20" w:rsidR="00E53A38" w:rsidRPr="00C60A75" w:rsidRDefault="00E53A38" w:rsidP="00E53A38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 w:rsidRPr="00C60A75">
        <w:rPr>
          <w:rFonts w:ascii="Arial" w:eastAsia="Times New Roman" w:hAnsi="Arial" w:cs="Arial"/>
        </w:rPr>
        <w:t>Specify</w:t>
      </w:r>
      <w:r w:rsidR="006B2D3C">
        <w:rPr>
          <w:rFonts w:ascii="Arial" w:eastAsia="Times New Roman" w:hAnsi="Arial" w:cs="Arial"/>
        </w:rPr>
        <w:t>ing</w:t>
      </w:r>
      <w:r w:rsidRPr="00C60A75">
        <w:rPr>
          <w:rFonts w:ascii="Arial" w:eastAsia="Times New Roman" w:hAnsi="Arial" w:cs="Arial"/>
        </w:rPr>
        <w:t xml:space="preserve"> a framework to conduct objective tests of an adaptation logic</w:t>
      </w:r>
      <w:r w:rsidR="0052465B">
        <w:rPr>
          <w:rFonts w:ascii="Arial" w:eastAsia="Times New Roman" w:hAnsi="Arial" w:cs="Arial"/>
        </w:rPr>
        <w:t xml:space="preserve"> </w:t>
      </w:r>
      <w:r w:rsidR="00652CAD">
        <w:rPr>
          <w:rFonts w:ascii="Arial" w:eastAsia="Times New Roman" w:hAnsi="Arial" w:cs="Arial"/>
        </w:rPr>
        <w:t xml:space="preserve">(especially </w:t>
      </w:r>
      <w:r w:rsidR="0052465B">
        <w:rPr>
          <w:rFonts w:ascii="Arial" w:eastAsia="Times New Roman" w:hAnsi="Arial" w:cs="Arial"/>
        </w:rPr>
        <w:t xml:space="preserve">if more implementation </w:t>
      </w:r>
      <w:r w:rsidR="001358EC">
        <w:rPr>
          <w:rFonts w:ascii="Arial" w:eastAsia="Times New Roman" w:hAnsi="Arial" w:cs="Arial"/>
        </w:rPr>
        <w:t xml:space="preserve">freedom </w:t>
      </w:r>
      <w:r w:rsidR="0052465B">
        <w:rPr>
          <w:rFonts w:ascii="Arial" w:eastAsia="Times New Roman" w:hAnsi="Arial" w:cs="Arial"/>
        </w:rPr>
        <w:t>is provided</w:t>
      </w:r>
      <w:r w:rsidR="00652CAD">
        <w:rPr>
          <w:rFonts w:ascii="Arial" w:eastAsia="Times New Roman" w:hAnsi="Arial" w:cs="Arial"/>
        </w:rPr>
        <w:t>)</w:t>
      </w:r>
    </w:p>
    <w:p w14:paraId="2CCDD3DA" w14:textId="77777777" w:rsidR="00A45F72" w:rsidRPr="00E53A38" w:rsidRDefault="00A45F72" w:rsidP="00432E47">
      <w:pPr>
        <w:rPr>
          <w:rFonts w:eastAsia="Times New Roman" w:cs="Arial"/>
          <w:lang w:val="en-US"/>
        </w:rPr>
      </w:pPr>
    </w:p>
    <w:p w14:paraId="03374DE0" w14:textId="77777777" w:rsidR="00947BE9" w:rsidRDefault="00947BE9" w:rsidP="00947BE9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BB34EB5" w14:textId="77777777" w:rsidR="00947BE9" w:rsidRPr="0015570E" w:rsidRDefault="00947BE9" w:rsidP="00947BE9">
      <w:pPr>
        <w:rPr>
          <w:lang w:val="en-US"/>
        </w:rPr>
      </w:pPr>
    </w:p>
    <w:p w14:paraId="56FD2837" w14:textId="2AA9640D" w:rsidR="00503206" w:rsidRDefault="00503206" w:rsidP="00503206">
      <w:pPr>
        <w:pStyle w:val="Paragraphedeliste"/>
        <w:numPr>
          <w:ilvl w:val="0"/>
          <w:numId w:val="24"/>
        </w:numPr>
        <w:ind w:left="360"/>
        <w:rPr>
          <w:rFonts w:ascii="Arial" w:eastAsia="Times New Roman" w:hAnsi="Arial" w:cs="Arial"/>
        </w:rPr>
      </w:pPr>
      <w:r w:rsidRPr="00DC30A2">
        <w:rPr>
          <w:rFonts w:ascii="Arial" w:eastAsia="Times New Roman" w:hAnsi="Arial" w:cs="Arial"/>
        </w:rPr>
        <w:t>SP-1</w:t>
      </w:r>
      <w:r w:rsidR="00EF7E57">
        <w:rPr>
          <w:rFonts w:ascii="Arial" w:eastAsia="Times New Roman" w:hAnsi="Arial" w:cs="Arial"/>
        </w:rPr>
        <w:t>8</w:t>
      </w:r>
      <w:r w:rsidRPr="00DC30A2">
        <w:rPr>
          <w:rFonts w:ascii="Arial" w:eastAsia="Times New Roman" w:hAnsi="Arial" w:cs="Arial"/>
        </w:rPr>
        <w:t>06</w:t>
      </w:r>
      <w:r w:rsidR="00EF7E57">
        <w:rPr>
          <w:rFonts w:ascii="Arial" w:eastAsia="Times New Roman" w:hAnsi="Arial" w:cs="Arial"/>
        </w:rPr>
        <w:t>64</w:t>
      </w:r>
      <w:r w:rsidRPr="00DC30A2">
        <w:rPr>
          <w:rFonts w:ascii="Arial" w:eastAsia="Times New Roman" w:hAnsi="Arial" w:cs="Arial"/>
        </w:rPr>
        <w:t xml:space="preserve">, </w:t>
      </w:r>
      <w:r w:rsidR="00EF7E57" w:rsidRPr="00EF7E57">
        <w:rPr>
          <w:rFonts w:ascii="Arial" w:eastAsia="Times New Roman" w:hAnsi="Arial" w:cs="Arial"/>
        </w:rPr>
        <w:t>New WID on Coverage and Handoff Enhancements for Multimedia</w:t>
      </w:r>
      <w:r w:rsidR="00EF7E57">
        <w:rPr>
          <w:rFonts w:ascii="Arial" w:eastAsia="Times New Roman" w:hAnsi="Arial" w:cs="Arial"/>
        </w:rPr>
        <w:t>, Source: SA4</w:t>
      </w:r>
    </w:p>
    <w:p w14:paraId="0B45A6AA" w14:textId="548B868F" w:rsidR="005A59F0" w:rsidRPr="00124E0A" w:rsidRDefault="007A5B00" w:rsidP="00124E0A">
      <w:pPr>
        <w:pStyle w:val="Paragraphedeliste"/>
        <w:numPr>
          <w:ilvl w:val="0"/>
          <w:numId w:val="24"/>
        </w:numPr>
        <w:ind w:left="36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S4-190161, </w:t>
      </w:r>
      <w:r w:rsidRPr="007A5B00">
        <w:rPr>
          <w:rFonts w:ascii="Arial" w:eastAsia="Times New Roman" w:hAnsi="Arial" w:cs="Arial"/>
        </w:rPr>
        <w:t>Coverage and Handoff Enhancements for Media (CHEM)</w:t>
      </w:r>
      <w:r>
        <w:rPr>
          <w:rFonts w:ascii="Arial" w:eastAsia="Times New Roman" w:hAnsi="Arial" w:cs="Arial"/>
        </w:rPr>
        <w:t>, Source: Qualcomm Incorporated</w:t>
      </w:r>
    </w:p>
    <w:p w14:paraId="58B25EA4" w14:textId="76B3E6DE" w:rsidR="00A931B0" w:rsidRDefault="00A931B0" w:rsidP="00947BE9">
      <w:pPr>
        <w:pStyle w:val="Titre1"/>
        <w:rPr>
          <w:b/>
          <w:lang w:val="en-US"/>
        </w:rPr>
      </w:pPr>
    </w:p>
    <w:p w14:paraId="6EACBA46" w14:textId="3A783130" w:rsidR="00276445" w:rsidRDefault="00276445">
      <w:pPr>
        <w:widowControl/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14:paraId="38350AF1" w14:textId="23D5EF9A" w:rsidR="00276445" w:rsidRDefault="00276445" w:rsidP="00276445">
      <w:pPr>
        <w:pStyle w:val="Titre2"/>
        <w:widowControl/>
        <w:tabs>
          <w:tab w:val="clear" w:pos="2127"/>
        </w:tabs>
        <w:spacing w:before="240" w:after="0" w:line="240" w:lineRule="auto"/>
      </w:pPr>
      <w:r>
        <w:lastRenderedPageBreak/>
        <w:t>Annex</w:t>
      </w:r>
      <w:r w:rsidR="00A03113">
        <w:t xml:space="preserve"> (for information)</w:t>
      </w:r>
    </w:p>
    <w:p w14:paraId="3003D19C" w14:textId="28BDEE7D" w:rsidR="00276445" w:rsidRDefault="00276445" w:rsidP="00276445">
      <w:pPr>
        <w:rPr>
          <w:lang w:val="en-US"/>
        </w:rPr>
      </w:pPr>
    </w:p>
    <w:p w14:paraId="1973033C" w14:textId="0810317A" w:rsidR="00276445" w:rsidRDefault="00276445" w:rsidP="00276445">
      <w:pPr>
        <w:rPr>
          <w:lang w:val="en-US"/>
        </w:rPr>
      </w:pPr>
      <w:r>
        <w:rPr>
          <w:lang w:val="en-US"/>
        </w:rPr>
        <w:t>The figures below follow the setup described in S4-180149.</w:t>
      </w:r>
      <w:r w:rsidR="002F005B">
        <w:rPr>
          <w:lang w:val="en-US"/>
        </w:rPr>
        <w:t xml:space="preserve"> Under the limitations of this setup (in particular no jitter), they show how MOS-LQO</w:t>
      </w:r>
      <w:r w:rsidR="002F005B" w:rsidRPr="002F005B">
        <w:rPr>
          <w:vertAlign w:val="subscript"/>
          <w:lang w:val="en-US"/>
        </w:rPr>
        <w:t>s</w:t>
      </w:r>
      <w:r w:rsidR="002F005B" w:rsidRPr="002F005B">
        <w:rPr>
          <w:lang w:val="en-US"/>
        </w:rPr>
        <w:t xml:space="preserve"> varies</w:t>
      </w:r>
      <w:r w:rsidR="002F005B">
        <w:rPr>
          <w:lang w:val="en-US"/>
        </w:rPr>
        <w:t xml:space="preserve"> as a function of packet loss rate and codec operation (bit rate redundancy). The notations are the same as in S4-180149.</w:t>
      </w:r>
      <w:r w:rsidR="00A664B4">
        <w:rPr>
          <w:lang w:val="en-US"/>
        </w:rPr>
        <w:t xml:space="preserve"> The error patterns were generated using the well-known ITU-T G.191 (STL) gen-</w:t>
      </w:r>
      <w:proofErr w:type="spellStart"/>
      <w:r w:rsidR="00A664B4">
        <w:rPr>
          <w:lang w:val="en-US"/>
        </w:rPr>
        <w:t>patt</w:t>
      </w:r>
      <w:proofErr w:type="spellEnd"/>
      <w:r w:rsidR="00A664B4">
        <w:rPr>
          <w:lang w:val="en-US"/>
        </w:rPr>
        <w:t xml:space="preserve"> tool.</w:t>
      </w:r>
    </w:p>
    <w:p w14:paraId="4C7F7106" w14:textId="501FD184" w:rsidR="00276445" w:rsidRDefault="00276445" w:rsidP="00276445">
      <w:pPr>
        <w:rPr>
          <w:lang w:val="en-US"/>
        </w:rPr>
      </w:pPr>
    </w:p>
    <w:p w14:paraId="6FB582BA" w14:textId="23A5BBD1" w:rsidR="00276445" w:rsidRDefault="00276445" w:rsidP="002F10E4">
      <w:pPr>
        <w:jc w:val="center"/>
        <w:rPr>
          <w:lang w:val="en-US"/>
        </w:rPr>
      </w:pPr>
      <w:r w:rsidRPr="00276445">
        <w:rPr>
          <w:noProof/>
          <w:lang w:val="en-US"/>
        </w:rPr>
        <w:drawing>
          <wp:inline distT="0" distB="0" distL="0" distR="0" wp14:anchorId="7536753C" wp14:editId="453C6500">
            <wp:extent cx="4368800" cy="30988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8800" cy="309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3003E" w14:textId="111C241D" w:rsidR="00276445" w:rsidRDefault="00276445" w:rsidP="002F10E4">
      <w:pPr>
        <w:pStyle w:val="Paragraphedeliste"/>
        <w:numPr>
          <w:ilvl w:val="0"/>
          <w:numId w:val="32"/>
        </w:numPr>
        <w:jc w:val="center"/>
      </w:pPr>
      <w:r>
        <w:t>Random losses (no memory)</w:t>
      </w:r>
    </w:p>
    <w:p w14:paraId="7FA2327A" w14:textId="2D6D23FD" w:rsidR="00276445" w:rsidRDefault="00276445" w:rsidP="00276445"/>
    <w:p w14:paraId="4F0A5BF4" w14:textId="5B767E93" w:rsidR="00276445" w:rsidRDefault="00276445" w:rsidP="00276445"/>
    <w:p w14:paraId="6BE2AC8F" w14:textId="3CD56139" w:rsidR="00276445" w:rsidRDefault="00276445" w:rsidP="002F10E4">
      <w:pPr>
        <w:jc w:val="center"/>
      </w:pPr>
      <w:r w:rsidRPr="00276445">
        <w:rPr>
          <w:noProof/>
        </w:rPr>
        <w:drawing>
          <wp:inline distT="0" distB="0" distL="0" distR="0" wp14:anchorId="38D9149B" wp14:editId="7AF841F7">
            <wp:extent cx="4114800" cy="31750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A810" w14:textId="3014A4F8" w:rsidR="00276445" w:rsidRDefault="00276445" w:rsidP="002F10E4">
      <w:pPr>
        <w:pStyle w:val="Paragraphedeliste"/>
        <w:numPr>
          <w:ilvl w:val="0"/>
          <w:numId w:val="32"/>
        </w:numPr>
        <w:jc w:val="center"/>
      </w:pPr>
      <w:r>
        <w:t>Gilbert model (with memory)</w:t>
      </w:r>
    </w:p>
    <w:p w14:paraId="794E26CB" w14:textId="2309856D" w:rsidR="00276445" w:rsidRDefault="00276445" w:rsidP="00276445"/>
    <w:p w14:paraId="3F507D71" w14:textId="0DE91F89" w:rsidR="00276445" w:rsidRDefault="00276445" w:rsidP="00276445"/>
    <w:p w14:paraId="436B892F" w14:textId="0F7AB5AE" w:rsidR="00276445" w:rsidRDefault="00276445" w:rsidP="00276445"/>
    <w:p w14:paraId="7198935F" w14:textId="5CF010A1" w:rsidR="00276445" w:rsidRDefault="00276445" w:rsidP="002F10E4">
      <w:pPr>
        <w:jc w:val="center"/>
      </w:pPr>
      <w:r w:rsidRPr="00276445">
        <w:rPr>
          <w:noProof/>
        </w:rPr>
        <w:lastRenderedPageBreak/>
        <w:drawing>
          <wp:inline distT="0" distB="0" distL="0" distR="0" wp14:anchorId="3F34BB06" wp14:editId="64F7B71C">
            <wp:extent cx="4089400" cy="31369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89400" cy="313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AE289" w14:textId="24C3F2B3" w:rsidR="00276445" w:rsidRDefault="00276445" w:rsidP="002F10E4">
      <w:pPr>
        <w:pStyle w:val="Paragraphedeliste"/>
        <w:numPr>
          <w:ilvl w:val="0"/>
          <w:numId w:val="32"/>
        </w:numPr>
        <w:jc w:val="center"/>
      </w:pPr>
      <w:r>
        <w:t>Bell-Core m</w:t>
      </w:r>
      <w:bookmarkStart w:id="0" w:name="_GoBack"/>
      <w:bookmarkEnd w:id="0"/>
      <w:r>
        <w:t>odel</w:t>
      </w:r>
    </w:p>
    <w:p w14:paraId="535BD07B" w14:textId="77777777" w:rsidR="00276445" w:rsidRPr="00276445" w:rsidRDefault="00276445" w:rsidP="00276445"/>
    <w:sectPr w:rsidR="00276445" w:rsidRPr="00276445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00F84" w14:textId="77777777" w:rsidR="002A662D" w:rsidRDefault="002A662D">
      <w:r>
        <w:separator/>
      </w:r>
    </w:p>
  </w:endnote>
  <w:endnote w:type="continuationSeparator" w:id="0">
    <w:p w14:paraId="299B9B49" w14:textId="77777777" w:rsidR="002A662D" w:rsidRDefault="002A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D7021" w14:textId="77777777" w:rsidR="002A662D" w:rsidRDefault="002A662D">
      <w:r>
        <w:separator/>
      </w:r>
    </w:p>
  </w:footnote>
  <w:footnote w:type="continuationSeparator" w:id="0">
    <w:p w14:paraId="4AF811BB" w14:textId="77777777" w:rsidR="002A662D" w:rsidRDefault="002A6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3E583C71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15570E"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r w:rsidR="00801773">
      <w:rPr>
        <w:rFonts w:cs="Arial"/>
        <w:b/>
        <w:i/>
        <w:sz w:val="28"/>
        <w:szCs w:val="28"/>
      </w:rPr>
      <w:t>0</w:t>
    </w:r>
    <w:r w:rsidR="00B51E76">
      <w:rPr>
        <w:rFonts w:cs="Arial"/>
        <w:b/>
        <w:i/>
        <w:sz w:val="28"/>
        <w:szCs w:val="28"/>
      </w:rPr>
      <w:t>432</w:t>
    </w:r>
  </w:p>
  <w:p w14:paraId="54817A2A" w14:textId="3475CCAF" w:rsidR="00D91A7D" w:rsidRPr="0084724A" w:rsidRDefault="0015570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12</w:t>
    </w:r>
    <w:r w:rsidRPr="007964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April, Newport Beach, CA, USA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A36307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20E3A"/>
    <w:multiLevelType w:val="hybridMultilevel"/>
    <w:tmpl w:val="6B6C66A4"/>
    <w:lvl w:ilvl="0" w:tplc="9DD80920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555F48"/>
    <w:multiLevelType w:val="hybridMultilevel"/>
    <w:tmpl w:val="0EF08EC0"/>
    <w:lvl w:ilvl="0" w:tplc="459E460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817D8"/>
    <w:multiLevelType w:val="hybridMultilevel"/>
    <w:tmpl w:val="E0E433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5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CA7795A"/>
    <w:multiLevelType w:val="hybridMultilevel"/>
    <w:tmpl w:val="A87E95EC"/>
    <w:lvl w:ilvl="0" w:tplc="459E460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14B2B"/>
    <w:multiLevelType w:val="hybridMultilevel"/>
    <w:tmpl w:val="06D6AF08"/>
    <w:lvl w:ilvl="0" w:tplc="932A4A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3"/>
  </w:num>
  <w:num w:numId="4">
    <w:abstractNumId w:val="15"/>
  </w:num>
  <w:num w:numId="5">
    <w:abstractNumId w:val="21"/>
  </w:num>
  <w:num w:numId="6">
    <w:abstractNumId w:val="26"/>
  </w:num>
  <w:num w:numId="7">
    <w:abstractNumId w:val="14"/>
  </w:num>
  <w:num w:numId="8">
    <w:abstractNumId w:val="28"/>
  </w:num>
  <w:num w:numId="9">
    <w:abstractNumId w:val="12"/>
  </w:num>
  <w:num w:numId="10">
    <w:abstractNumId w:val="6"/>
  </w:num>
  <w:num w:numId="11">
    <w:abstractNumId w:val="27"/>
  </w:num>
  <w:num w:numId="12">
    <w:abstractNumId w:val="11"/>
  </w:num>
  <w:num w:numId="13">
    <w:abstractNumId w:val="31"/>
  </w:num>
  <w:num w:numId="14">
    <w:abstractNumId w:val="30"/>
  </w:num>
  <w:num w:numId="15">
    <w:abstractNumId w:val="22"/>
  </w:num>
  <w:num w:numId="16">
    <w:abstractNumId w:val="5"/>
  </w:num>
  <w:num w:numId="17">
    <w:abstractNumId w:val="20"/>
  </w:num>
  <w:num w:numId="18">
    <w:abstractNumId w:val="9"/>
  </w:num>
  <w:num w:numId="19">
    <w:abstractNumId w:val="16"/>
  </w:num>
  <w:num w:numId="20">
    <w:abstractNumId w:val="3"/>
  </w:num>
  <w:num w:numId="21">
    <w:abstractNumId w:val="23"/>
  </w:num>
  <w:num w:numId="22">
    <w:abstractNumId w:val="25"/>
  </w:num>
  <w:num w:numId="23">
    <w:abstractNumId w:val="1"/>
  </w:num>
  <w:num w:numId="24">
    <w:abstractNumId w:val="2"/>
  </w:num>
  <w:num w:numId="25">
    <w:abstractNumId w:val="19"/>
  </w:num>
  <w:num w:numId="26">
    <w:abstractNumId w:val="18"/>
  </w:num>
  <w:num w:numId="27">
    <w:abstractNumId w:val="8"/>
  </w:num>
  <w:num w:numId="28">
    <w:abstractNumId w:val="17"/>
  </w:num>
  <w:num w:numId="29">
    <w:abstractNumId w:val="4"/>
  </w:num>
  <w:num w:numId="30">
    <w:abstractNumId w:val="7"/>
  </w:num>
  <w:num w:numId="31">
    <w:abstractNumId w:val="10"/>
  </w:num>
  <w:num w:numId="32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E0A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8EC"/>
    <w:rsid w:val="00135C0B"/>
    <w:rsid w:val="00136591"/>
    <w:rsid w:val="0013667E"/>
    <w:rsid w:val="00136903"/>
    <w:rsid w:val="00136BBE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6BD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3C05"/>
    <w:rsid w:val="0025492C"/>
    <w:rsid w:val="00256514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706"/>
    <w:rsid w:val="00275A8D"/>
    <w:rsid w:val="00276151"/>
    <w:rsid w:val="00276445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662D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05B"/>
    <w:rsid w:val="002F0F41"/>
    <w:rsid w:val="002F10E4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4701F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870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2E47"/>
    <w:rsid w:val="00433969"/>
    <w:rsid w:val="0043400D"/>
    <w:rsid w:val="00434125"/>
    <w:rsid w:val="004349FB"/>
    <w:rsid w:val="00434E39"/>
    <w:rsid w:val="00435714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19E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0F52"/>
    <w:rsid w:val="00501DB4"/>
    <w:rsid w:val="005024A6"/>
    <w:rsid w:val="0050320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65B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0907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7A6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97D57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9F0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FD3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ABC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021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CAD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2D3C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7BB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556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D75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4D98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94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B00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829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113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5F72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64B4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5DB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E76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1DDE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A75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312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6B38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9CC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505B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A38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679F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A4F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EF7E57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1B2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507B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D4B49-9DE7-CD46-9BB2-3618156D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949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2019-04-02T12:43:00Z</dcterms:created>
  <dcterms:modified xsi:type="dcterms:W3CDTF">2019-04-02T21:47:00Z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